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C73">
        <w:rPr>
          <w:rFonts w:ascii="Times New Roman" w:hAnsi="Times New Roman"/>
          <w:sz w:val="28"/>
          <w:szCs w:val="28"/>
        </w:rPr>
        <w:t>Самотоева</w:t>
      </w:r>
      <w:proofErr w:type="spellEnd"/>
      <w:r w:rsidR="00443C73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«Здоровье и мы!»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предпосылок </w:t>
      </w:r>
      <w:r w:rsidR="001C0981">
        <w:rPr>
          <w:rStyle w:val="c1"/>
          <w:color w:val="000000"/>
          <w:sz w:val="28"/>
          <w:szCs w:val="28"/>
        </w:rPr>
        <w:t>здорового образа  жизни у детей дошкольного возраста</w:t>
      </w:r>
      <w:bookmarkStart w:id="0" w:name="_GoBack"/>
      <w:bookmarkEnd w:id="0"/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4B259B" w:rsidRDefault="00B36127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36127">
        <w:rPr>
          <w:rFonts w:ascii="Times New Roman" w:hAnsi="Times New Roman"/>
          <w:sz w:val="32"/>
          <w:szCs w:val="32"/>
          <w:lang w:eastAsia="ru-RU"/>
        </w:rPr>
        <w:t xml:space="preserve">Здоровый  образ жизни является основой для гармоничного развития ребенка, причем, чем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более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  <w:r w:rsidR="004B259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36127">
        <w:rPr>
          <w:rFonts w:ascii="Times New Roman" w:hAnsi="Times New Roman"/>
          <w:sz w:val="32"/>
          <w:szCs w:val="32"/>
          <w:lang w:eastAsia="ru-RU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Компоненты здорового образа жизни ребенка дошкольного возраста практически идентичны таковым для образа жизни любого другого возраста.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892</w:t>
      </w:r>
      <w:r w:rsidR="00B36127">
        <w:rPr>
          <w:rFonts w:ascii="Times New Roman" w:eastAsia="Times New Roman" w:hAnsi="Times New Roman"/>
          <w:sz w:val="28"/>
          <w:szCs w:val="28"/>
          <w:lang w:eastAsia="ru-RU"/>
        </w:rPr>
        <w:t>84060017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1C0981"/>
    <w:rsid w:val="00443C73"/>
    <w:rsid w:val="004B259B"/>
    <w:rsid w:val="006C384B"/>
    <w:rsid w:val="00B36127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2020-01-31T06:45:00Z</dcterms:created>
  <dcterms:modified xsi:type="dcterms:W3CDTF">2024-04-10T13:36:00Z</dcterms:modified>
</cp:coreProperties>
</file>